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2697F" w14:textId="33046011" w:rsidR="001407C4" w:rsidRDefault="001407C4" w:rsidP="005D3CAB">
      <w:pPr>
        <w:spacing w:before="100" w:beforeAutospacing="1" w:after="100" w:afterAutospacing="1"/>
        <w:outlineLvl w:val="0"/>
        <w:rPr>
          <w:rFonts w:asciiTheme="minorHAnsi" w:eastAsia="Times New Roman" w:hAnsiTheme="minorHAnsi"/>
          <w:b/>
          <w:bCs/>
          <w:kern w:val="36"/>
          <w:sz w:val="48"/>
          <w:szCs w:val="48"/>
          <w:lang w:eastAsia="en-GB"/>
          <w14:ligatures w14:val="none"/>
        </w:rPr>
      </w:pPr>
      <w:r>
        <w:rPr>
          <w:rFonts w:asciiTheme="minorHAnsi" w:eastAsia="Times New Roman" w:hAnsiTheme="minorHAnsi"/>
          <w:b/>
          <w:bCs/>
          <w:kern w:val="36"/>
          <w:sz w:val="48"/>
          <w:szCs w:val="48"/>
          <w:lang w:eastAsia="en-GB"/>
          <w14:ligatures w14:val="none"/>
        </w:rPr>
        <w:t>Landguard Conservation Trust (LCT)</w:t>
      </w:r>
    </w:p>
    <w:p w14:paraId="7BB865AC" w14:textId="7B02A2F4" w:rsidR="005D3CAB" w:rsidRPr="005D3CAB" w:rsidRDefault="005D3CAB" w:rsidP="005D3CAB">
      <w:pPr>
        <w:spacing w:before="100" w:beforeAutospacing="1" w:after="100" w:afterAutospacing="1"/>
        <w:outlineLvl w:val="0"/>
        <w:rPr>
          <w:rFonts w:asciiTheme="minorHAnsi" w:eastAsia="Times New Roman" w:hAnsiTheme="minorHAnsi"/>
          <w:b/>
          <w:bCs/>
          <w:kern w:val="36"/>
          <w:sz w:val="48"/>
          <w:szCs w:val="48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36"/>
          <w:sz w:val="48"/>
          <w:szCs w:val="48"/>
          <w:lang w:eastAsia="en-GB"/>
          <w14:ligatures w14:val="none"/>
        </w:rPr>
        <w:t>Trustee Expenses Policy &amp; Procedure</w:t>
      </w:r>
    </w:p>
    <w:p w14:paraId="6C215F55" w14:textId="77777777" w:rsidR="005D3CAB" w:rsidRPr="005D3CAB" w:rsidRDefault="005D3CAB" w:rsidP="005D3CAB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  <w:t>Purpose</w:t>
      </w:r>
    </w:p>
    <w:p w14:paraId="575336CA" w14:textId="0581AB76" w:rsidR="005D3CAB" w:rsidRPr="005D3CAB" w:rsidRDefault="005D3CAB" w:rsidP="005D3CAB">
      <w:p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>The purpose of this policy is to establish guidelines for trustees’ expenses, ensuring transparency, accountability, and responsible use of</w:t>
      </w:r>
      <w:r w:rsidR="001407C4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LCT’s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funds.</w:t>
      </w:r>
    </w:p>
    <w:p w14:paraId="2E69C76A" w14:textId="77777777" w:rsidR="005D3CAB" w:rsidRPr="005D3CAB" w:rsidRDefault="005D3CAB" w:rsidP="005D3CAB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  <w:t>Scope</w:t>
      </w:r>
    </w:p>
    <w:p w14:paraId="2B13F3CB" w14:textId="539566A0" w:rsidR="005D3CAB" w:rsidRPr="005D3CAB" w:rsidRDefault="005D3CAB" w:rsidP="005D3CAB">
      <w:p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>This policy applies to all trustees.</w:t>
      </w:r>
    </w:p>
    <w:p w14:paraId="377C74C2" w14:textId="77777777" w:rsidR="005D3CAB" w:rsidRPr="005D3CAB" w:rsidRDefault="005D3CAB" w:rsidP="005D3CAB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  <w:t>Definitions</w:t>
      </w:r>
    </w:p>
    <w:p w14:paraId="3C98114A" w14:textId="77777777" w:rsidR="005D3CAB" w:rsidRPr="005D3CAB" w:rsidRDefault="005D3CAB" w:rsidP="005D3CA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Trustee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>: An individual serving on the board of trustees.</w:t>
      </w:r>
    </w:p>
    <w:p w14:paraId="30DC236B" w14:textId="77777777" w:rsidR="005D3CAB" w:rsidRPr="005D3CAB" w:rsidRDefault="005D3CAB" w:rsidP="005D3CA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Expenses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>: Costs incurred by trustees while performing their duties.</w:t>
      </w:r>
    </w:p>
    <w:p w14:paraId="08478A0E" w14:textId="77777777" w:rsidR="005D3CAB" w:rsidRPr="005D3CAB" w:rsidRDefault="005D3CAB" w:rsidP="005D3CAB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  <w:t>Procedure</w:t>
      </w:r>
    </w:p>
    <w:p w14:paraId="3B87E7D2" w14:textId="77777777" w:rsidR="005D3CAB" w:rsidRPr="005D3CAB" w:rsidRDefault="005D3CAB" w:rsidP="005D3CAB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  <w:t>1. Eligible Expenses</w:t>
      </w:r>
    </w:p>
    <w:p w14:paraId="67D5279F" w14:textId="29E0F7A9" w:rsidR="005D3CAB" w:rsidRPr="005D3CAB" w:rsidRDefault="005D3CAB" w:rsidP="005D3CA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Authori</w:t>
      </w:r>
      <w:r w:rsidR="00E816BD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s</w:t>
      </w:r>
      <w:r w:rsidRPr="005D3CAB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ed Expenses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>: Trustees may claim reasonable and necessary expenses directly related to their trustee duties. These may include travel, accommodation, meals, and other incidental costs.</w:t>
      </w:r>
    </w:p>
    <w:p w14:paraId="775DF1C6" w14:textId="7B188582" w:rsidR="005D3CAB" w:rsidRPr="005D3CAB" w:rsidRDefault="005D3CAB" w:rsidP="005D3CA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Pre-Approval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>: Trustees must seek pre-approval for expenses</w:t>
      </w:r>
      <w:r w:rsidR="001407C4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from the committee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>.</w:t>
      </w:r>
    </w:p>
    <w:p w14:paraId="6A113229" w14:textId="77777777" w:rsidR="005D3CAB" w:rsidRPr="005D3CAB" w:rsidRDefault="005D3CAB" w:rsidP="005D3CAB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  <w:t>2. Expense Claims</w:t>
      </w:r>
    </w:p>
    <w:p w14:paraId="30BE4B34" w14:textId="137550A4" w:rsidR="005D3CAB" w:rsidRPr="005D3CAB" w:rsidRDefault="005D3CAB" w:rsidP="005D3CAB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Documentation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>: Trustees must submit detailed expense claims, including receipts or invoices, within a reasonable time</w:t>
      </w:r>
      <w:r w:rsidR="00635D59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>frame.</w:t>
      </w:r>
    </w:p>
    <w:p w14:paraId="0F57CA7B" w14:textId="7F510DB4" w:rsidR="005D3CAB" w:rsidRPr="005D3CAB" w:rsidRDefault="005D3CAB" w:rsidP="005D3CAB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Approval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: The </w:t>
      </w:r>
      <w:r w:rsidR="00635D59">
        <w:rPr>
          <w:rFonts w:asciiTheme="minorHAnsi" w:eastAsia="Times New Roman" w:hAnsiTheme="minorHAnsi"/>
          <w:kern w:val="0"/>
          <w:lang w:eastAsia="en-GB"/>
          <w14:ligatures w14:val="none"/>
        </w:rPr>
        <w:t>treasurer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reviews and approves expense claims.</w:t>
      </w:r>
    </w:p>
    <w:p w14:paraId="35FF9A30" w14:textId="77777777" w:rsidR="005D3CAB" w:rsidRPr="005D3CAB" w:rsidRDefault="005D3CAB" w:rsidP="005D3CAB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Timeliness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>: Trustees should submit claims promptly after incurring expenses.</w:t>
      </w:r>
    </w:p>
    <w:p w14:paraId="29CB048C" w14:textId="77777777" w:rsidR="005D3CAB" w:rsidRPr="005D3CAB" w:rsidRDefault="005D3CAB" w:rsidP="005D3CAB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  <w:t>3. Reimbursement</w:t>
      </w:r>
    </w:p>
    <w:p w14:paraId="6C7A31EB" w14:textId="120FD378" w:rsidR="005D3CAB" w:rsidRPr="005D3CAB" w:rsidRDefault="005D3CAB" w:rsidP="005D3CAB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Payment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: Trustees are reimbursed for approved expenses via </w:t>
      </w:r>
      <w:r w:rsidR="00635D59">
        <w:rPr>
          <w:rFonts w:asciiTheme="minorHAnsi" w:eastAsia="Times New Roman" w:hAnsiTheme="minorHAnsi"/>
          <w:kern w:val="0"/>
          <w:lang w:eastAsia="en-GB"/>
          <w14:ligatures w14:val="none"/>
        </w:rPr>
        <w:t>bank transfer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>.</w:t>
      </w:r>
    </w:p>
    <w:p w14:paraId="26D9F404" w14:textId="77777777" w:rsidR="005D3CAB" w:rsidRPr="005D3CAB" w:rsidRDefault="005D3CAB" w:rsidP="005D3CAB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Currency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>: Expenses incurred in foreign currency will be reimbursed at the prevailing exchange rate.</w:t>
      </w:r>
    </w:p>
    <w:p w14:paraId="127309CF" w14:textId="77777777" w:rsidR="005D3CAB" w:rsidRPr="005D3CAB" w:rsidRDefault="005D3CAB" w:rsidP="005D3CAB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  <w:t>4. Prohibited Expenses</w:t>
      </w:r>
    </w:p>
    <w:p w14:paraId="624C0132" w14:textId="77777777" w:rsidR="005D3CAB" w:rsidRPr="005D3CAB" w:rsidRDefault="005D3CAB" w:rsidP="005D3CAB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Personal Expenses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>: Trustees may not claim personal expenses unrelated to trustee duties.</w:t>
      </w:r>
    </w:p>
    <w:p w14:paraId="18D6C172" w14:textId="707A3BA9" w:rsidR="005D3CAB" w:rsidRPr="005D3CAB" w:rsidRDefault="005D3CAB" w:rsidP="005D3CAB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Entertainment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>: Entertainment expenses (e.g., theatre tickets, social events) are generally not reimbursable.</w:t>
      </w:r>
    </w:p>
    <w:p w14:paraId="01C7E392" w14:textId="77777777" w:rsidR="005D3CAB" w:rsidRPr="005D3CAB" w:rsidRDefault="005D3CAB" w:rsidP="005D3CAB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  <w:lastRenderedPageBreak/>
        <w:t>5. Record Keeping</w:t>
      </w:r>
    </w:p>
    <w:p w14:paraId="6C721182" w14:textId="77777777" w:rsidR="005D3CAB" w:rsidRPr="005D3CAB" w:rsidRDefault="005D3CAB" w:rsidP="005D3CAB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Retention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>: Trustees must retain copies of all expense-related documents for audit purposes.</w:t>
      </w:r>
    </w:p>
    <w:p w14:paraId="6F168E47" w14:textId="258EDD78" w:rsidR="005D3CAB" w:rsidRPr="005D3CAB" w:rsidRDefault="005D3CAB" w:rsidP="005D3CAB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Transparency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: Expense records are accessible to relevant parties (e.g., </w:t>
      </w:r>
      <w:r w:rsidR="00635D59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treasurer, 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>auditor).</w:t>
      </w:r>
    </w:p>
    <w:p w14:paraId="4F5D39D8" w14:textId="77777777" w:rsidR="005D3CAB" w:rsidRPr="005D3CAB" w:rsidRDefault="005D3CAB" w:rsidP="005D3CAB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sz w:val="27"/>
          <w:szCs w:val="27"/>
          <w:lang w:eastAsia="en-GB"/>
          <w14:ligatures w14:val="none"/>
        </w:rPr>
        <w:t>6. Reporting</w:t>
      </w:r>
    </w:p>
    <w:p w14:paraId="4680FDA4" w14:textId="39CFA817" w:rsidR="005D3CAB" w:rsidRPr="005D3CAB" w:rsidRDefault="005D3CAB" w:rsidP="005D3CAB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Annual Report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: Include a summary of trustee expenses in the </w:t>
      </w:r>
      <w:r w:rsidR="00635D59">
        <w:rPr>
          <w:rFonts w:asciiTheme="minorHAnsi" w:eastAsia="Times New Roman" w:hAnsiTheme="minorHAnsi"/>
          <w:kern w:val="0"/>
          <w:lang w:eastAsia="en-GB"/>
          <w14:ligatures w14:val="none"/>
        </w:rPr>
        <w:t>accounts</w:t>
      </w:r>
      <w:r w:rsidR="001407C4">
        <w:rPr>
          <w:rFonts w:asciiTheme="minorHAnsi" w:eastAsia="Times New Roman" w:hAnsiTheme="minorHAnsi"/>
          <w:kern w:val="0"/>
          <w:lang w:eastAsia="en-GB"/>
          <w14:ligatures w14:val="none"/>
        </w:rPr>
        <w:t xml:space="preserve"> if any incurred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>.</w:t>
      </w:r>
    </w:p>
    <w:p w14:paraId="5D8F652D" w14:textId="77777777" w:rsidR="005D3CAB" w:rsidRPr="005D3CAB" w:rsidRDefault="005D3CAB" w:rsidP="005D3CAB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lang w:eastAsia="en-GB"/>
          <w14:ligatures w14:val="none"/>
        </w:rPr>
        <w:t>Disclosure</w:t>
      </w: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>: Trustees should disclose any potential conflicts of interest related to expenses.</w:t>
      </w:r>
    </w:p>
    <w:p w14:paraId="61295F10" w14:textId="77777777" w:rsidR="005D3CAB" w:rsidRPr="005D3CAB" w:rsidRDefault="005D3CAB" w:rsidP="005D3CAB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b/>
          <w:bCs/>
          <w:kern w:val="0"/>
          <w:sz w:val="36"/>
          <w:szCs w:val="36"/>
          <w:lang w:eastAsia="en-GB"/>
          <w14:ligatures w14:val="none"/>
        </w:rPr>
        <w:t>Review and Updates</w:t>
      </w:r>
    </w:p>
    <w:p w14:paraId="0B30E25A" w14:textId="77777777" w:rsidR="005D3CAB" w:rsidRPr="005D3CAB" w:rsidRDefault="005D3CAB" w:rsidP="005D3CAB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/>
          <w:kern w:val="0"/>
          <w:lang w:eastAsia="en-GB"/>
          <w14:ligatures w14:val="none"/>
        </w:rPr>
      </w:pPr>
      <w:r w:rsidRPr="005D3CAB">
        <w:rPr>
          <w:rFonts w:asciiTheme="minorHAnsi" w:eastAsia="Times New Roman" w:hAnsiTheme="minorHAnsi"/>
          <w:kern w:val="0"/>
          <w:lang w:eastAsia="en-GB"/>
          <w14:ligatures w14:val="none"/>
        </w:rPr>
        <w:t>This policy will be reviewed annually and updated as needed.</w:t>
      </w:r>
    </w:p>
    <w:p w14:paraId="51462FC5" w14:textId="77777777" w:rsidR="00955FB4" w:rsidRPr="00955FB4" w:rsidRDefault="00955FB4" w:rsidP="00955FB4">
      <w:pPr>
        <w:shd w:val="clear" w:color="auto" w:fill="FFFFFF"/>
        <w:spacing w:before="180"/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</w:pPr>
      <w:r w:rsidRPr="00955FB4">
        <w:rPr>
          <w:rFonts w:asciiTheme="minorHAnsi" w:eastAsia="Times New Roman" w:hAnsiTheme="minorHAnsi"/>
          <w:b/>
          <w:bCs/>
          <w:color w:val="111111"/>
          <w:kern w:val="0"/>
          <w:lang w:eastAsia="en-GB"/>
          <w14:ligatures w14:val="none"/>
        </w:rPr>
        <w:t>Ref:</w:t>
      </w:r>
    </w:p>
    <w:p w14:paraId="0CA366F2" w14:textId="77777777" w:rsidR="00955FB4" w:rsidRPr="00955FB4" w:rsidRDefault="00955FB4" w:rsidP="00955FB4">
      <w:pPr>
        <w:shd w:val="clear" w:color="auto" w:fill="FFFFFF"/>
        <w:spacing w:before="180"/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</w:pPr>
      <w:r w:rsidRPr="00955FB4">
        <w:rPr>
          <w:rFonts w:asciiTheme="minorHAnsi" w:eastAsia="Times New Roman" w:hAnsiTheme="minorHAnsi"/>
          <w:color w:val="111111"/>
          <w:kern w:val="0"/>
          <w:lang w:eastAsia="en-GB"/>
          <w14:ligatures w14:val="none"/>
        </w:rPr>
        <w:t>Microsoft Bing Co-Pilot (2024), AI generated.</w:t>
      </w:r>
    </w:p>
    <w:p w14:paraId="27D267CD" w14:textId="72F9DDB1" w:rsidR="001862BA" w:rsidRPr="005D3CAB" w:rsidRDefault="001862BA" w:rsidP="005D3CAB">
      <w:pPr>
        <w:rPr>
          <w:rFonts w:asciiTheme="minorHAnsi" w:hAnsiTheme="minorHAnsi"/>
        </w:rPr>
      </w:pPr>
    </w:p>
    <w:sectPr w:rsidR="001862BA" w:rsidRPr="005D3CAB" w:rsidSect="00D940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030AB"/>
    <w:multiLevelType w:val="multilevel"/>
    <w:tmpl w:val="B2F0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77BE5"/>
    <w:multiLevelType w:val="multilevel"/>
    <w:tmpl w:val="AFF2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96D1F"/>
    <w:multiLevelType w:val="multilevel"/>
    <w:tmpl w:val="090C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32CD5"/>
    <w:multiLevelType w:val="multilevel"/>
    <w:tmpl w:val="2096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0328C"/>
    <w:multiLevelType w:val="multilevel"/>
    <w:tmpl w:val="BA06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34567"/>
    <w:multiLevelType w:val="multilevel"/>
    <w:tmpl w:val="6DF6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FB7003"/>
    <w:multiLevelType w:val="multilevel"/>
    <w:tmpl w:val="CDA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545608"/>
    <w:multiLevelType w:val="multilevel"/>
    <w:tmpl w:val="5646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4200887">
    <w:abstractNumId w:val="3"/>
  </w:num>
  <w:num w:numId="2" w16cid:durableId="1855194189">
    <w:abstractNumId w:val="4"/>
  </w:num>
  <w:num w:numId="3" w16cid:durableId="1685866593">
    <w:abstractNumId w:val="2"/>
  </w:num>
  <w:num w:numId="4" w16cid:durableId="1238713183">
    <w:abstractNumId w:val="7"/>
  </w:num>
  <w:num w:numId="5" w16cid:durableId="1133331683">
    <w:abstractNumId w:val="5"/>
  </w:num>
  <w:num w:numId="6" w16cid:durableId="1824853613">
    <w:abstractNumId w:val="0"/>
  </w:num>
  <w:num w:numId="7" w16cid:durableId="1733381330">
    <w:abstractNumId w:val="1"/>
  </w:num>
  <w:num w:numId="8" w16cid:durableId="2085909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AB"/>
    <w:rsid w:val="001407C4"/>
    <w:rsid w:val="001862BA"/>
    <w:rsid w:val="002841C9"/>
    <w:rsid w:val="005D3CAB"/>
    <w:rsid w:val="00612DC6"/>
    <w:rsid w:val="00635D59"/>
    <w:rsid w:val="00955FB4"/>
    <w:rsid w:val="00A45F6C"/>
    <w:rsid w:val="00D1503A"/>
    <w:rsid w:val="00D940D2"/>
    <w:rsid w:val="00E816BD"/>
    <w:rsid w:val="00F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B654"/>
  <w15:chartTrackingRefBased/>
  <w15:docId w15:val="{078DF736-DAB6-4BC4-8CB4-FF433828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HAns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C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C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3CA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CA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CA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CA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CA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CA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CA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CA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D3C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D3CAB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CAB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CAB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CA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CA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CA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CA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3CA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CA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3CA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3CA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3C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3C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3CA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CA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CA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3CAB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D3C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5D3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Washington</dc:creator>
  <cp:keywords/>
  <dc:description/>
  <cp:lastModifiedBy>Landguard Bird Observatory</cp:lastModifiedBy>
  <cp:revision>6</cp:revision>
  <dcterms:created xsi:type="dcterms:W3CDTF">2024-04-09T10:58:00Z</dcterms:created>
  <dcterms:modified xsi:type="dcterms:W3CDTF">2024-07-13T14:25:00Z</dcterms:modified>
</cp:coreProperties>
</file>