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AECF5" w14:textId="40090B63" w:rsidR="009948D1" w:rsidRDefault="009948D1" w:rsidP="00F27152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</w:pPr>
      <w:r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  <w:t>LANDGUARD BIRD OBSERVATORY (LCT)</w:t>
      </w:r>
    </w:p>
    <w:p w14:paraId="5ACFBB66" w14:textId="4B2F011F" w:rsidR="00F27152" w:rsidRPr="00F27152" w:rsidRDefault="00F27152" w:rsidP="00F27152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  <w:t>Financial Reserves Policy &amp; Procedure</w:t>
      </w:r>
    </w:p>
    <w:p w14:paraId="6E550E5F" w14:textId="77777777" w:rsidR="00F27152" w:rsidRPr="00F27152" w:rsidRDefault="00F27152" w:rsidP="00F2715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Purpose</w:t>
      </w:r>
    </w:p>
    <w:p w14:paraId="501535F1" w14:textId="1DE2748F" w:rsidR="00F27152" w:rsidRPr="00F27152" w:rsidRDefault="00F27152" w:rsidP="00F27152">
      <w:p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The purpose of this policy is to establish guidelines for managing and maintaining financial reserves within </w:t>
      </w:r>
      <w:r w:rsidR="009948D1">
        <w:rPr>
          <w:rFonts w:asciiTheme="minorHAnsi" w:eastAsia="Times New Roman" w:hAnsiTheme="minorHAnsi"/>
          <w:kern w:val="0"/>
          <w:lang w:eastAsia="en-GB"/>
          <w14:ligatures w14:val="none"/>
        </w:rPr>
        <w:t>LCT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. Financial reserves serve as a safety net, ensuring stability during unexpected events or financial challenges.</w:t>
      </w:r>
    </w:p>
    <w:p w14:paraId="58C339E3" w14:textId="77777777" w:rsidR="00F27152" w:rsidRPr="00F27152" w:rsidRDefault="00F27152" w:rsidP="00F2715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Scope</w:t>
      </w:r>
    </w:p>
    <w:p w14:paraId="5490A36A" w14:textId="087D595F" w:rsidR="00F27152" w:rsidRPr="00F27152" w:rsidRDefault="00F27152" w:rsidP="00F27152">
      <w:p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This policy applies to all financial reserves held by our organi</w:t>
      </w:r>
      <w:r>
        <w:rPr>
          <w:rFonts w:asciiTheme="minorHAnsi" w:eastAsia="Times New Roman" w:hAnsiTheme="minorHAnsi"/>
          <w:kern w:val="0"/>
          <w:lang w:eastAsia="en-GB"/>
          <w14:ligatures w14:val="none"/>
        </w:rPr>
        <w:t>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ation.</w:t>
      </w:r>
    </w:p>
    <w:p w14:paraId="4BD9ED34" w14:textId="77777777" w:rsidR="00F27152" w:rsidRPr="00F27152" w:rsidRDefault="00F27152" w:rsidP="00F2715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Definitions</w:t>
      </w:r>
    </w:p>
    <w:p w14:paraId="026DB99D" w14:textId="77777777" w:rsidR="00F27152" w:rsidRPr="00F27152" w:rsidRDefault="00F27152" w:rsidP="00F2715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Financial Reserves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Funds set aside for specific purposes, such as emergencies, capital projects, or future investments.</w:t>
      </w:r>
    </w:p>
    <w:p w14:paraId="467667B8" w14:textId="77777777" w:rsidR="00F27152" w:rsidRPr="00F27152" w:rsidRDefault="00F27152" w:rsidP="00F2715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Reserve Ratio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The percentage of total assets allocated to reserves.</w:t>
      </w:r>
    </w:p>
    <w:p w14:paraId="4775D3B7" w14:textId="77777777" w:rsidR="00F27152" w:rsidRPr="00F27152" w:rsidRDefault="00F27152" w:rsidP="00F2715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Procedure</w:t>
      </w:r>
    </w:p>
    <w:p w14:paraId="0E47E41B" w14:textId="77777777" w:rsidR="00F27152" w:rsidRPr="00F27152" w:rsidRDefault="00F27152" w:rsidP="00F27152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1. Reserve Types</w:t>
      </w:r>
    </w:p>
    <w:p w14:paraId="7706A45D" w14:textId="77777777" w:rsidR="00F27152" w:rsidRPr="00F27152" w:rsidRDefault="00F27152" w:rsidP="00F2715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Operating Reserves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Maintain a portion of unrestricted funds as operating reserves. These funds cover day-to-day expenses and short-term cash flow needs.</w:t>
      </w:r>
    </w:p>
    <w:p w14:paraId="54DC8BB4" w14:textId="0F75AAFB" w:rsidR="00F27152" w:rsidRPr="00F27152" w:rsidRDefault="00F27152" w:rsidP="00F2715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Capital Reserves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Allocate funds for long-term capital expenditures (e.g., maintenance, equipment replacement).</w:t>
      </w:r>
    </w:p>
    <w:p w14:paraId="2BE8656A" w14:textId="7050E07E" w:rsidR="00F27152" w:rsidRPr="00F27152" w:rsidRDefault="00F27152" w:rsidP="00F2715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Restricted Reserves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Set aside funds for specific purposes (e.g.,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closure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).</w:t>
      </w:r>
    </w:p>
    <w:p w14:paraId="0D875200" w14:textId="77777777" w:rsidR="00F27152" w:rsidRPr="00F27152" w:rsidRDefault="00F27152" w:rsidP="00F27152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2. Determining Reserve Levels</w:t>
      </w:r>
    </w:p>
    <w:p w14:paraId="1B619036" w14:textId="0D4DE9D7" w:rsidR="00F27152" w:rsidRPr="00F27152" w:rsidRDefault="00F27152" w:rsidP="00F27152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Risk Assessment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Assess organi</w:t>
      </w:r>
      <w:r>
        <w:rPr>
          <w:rFonts w:asciiTheme="minorHAnsi" w:eastAsia="Times New Roman" w:hAnsiTheme="minorHAnsi"/>
          <w:kern w:val="0"/>
          <w:lang w:eastAsia="en-GB"/>
          <w14:ligatures w14:val="none"/>
        </w:rPr>
        <w:t>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ational risks and financial stability. Consider factors such as revenue volatility, programmatic needs, and external economic conditions.</w:t>
      </w:r>
    </w:p>
    <w:p w14:paraId="08E622AA" w14:textId="421B1D67" w:rsidR="00F27152" w:rsidRPr="00F27152" w:rsidRDefault="00F27152" w:rsidP="00F27152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Reserve Policy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Establish a target reserve ratio (e.g.,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12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months’ operating expenses). Adjust based on organi</w:t>
      </w:r>
      <w:r>
        <w:rPr>
          <w:rFonts w:asciiTheme="minorHAnsi" w:eastAsia="Times New Roman" w:hAnsiTheme="minorHAnsi"/>
          <w:kern w:val="0"/>
          <w:lang w:eastAsia="en-GB"/>
          <w14:ligatures w14:val="none"/>
        </w:rPr>
        <w:t>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ational needs and risk tolerance.</w:t>
      </w:r>
    </w:p>
    <w:p w14:paraId="7FCC8C53" w14:textId="77777777" w:rsidR="00F27152" w:rsidRPr="00F27152" w:rsidRDefault="00F27152" w:rsidP="00F27152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3. Funding Reserves</w:t>
      </w:r>
    </w:p>
    <w:p w14:paraId="653051AC" w14:textId="6E148721" w:rsidR="00F27152" w:rsidRPr="00F27152" w:rsidRDefault="00F27152" w:rsidP="00F27152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Regular Contributions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Allocate a portion of surplus funds to reserves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if possible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09BA27B4" w14:textId="77777777" w:rsidR="00F27152" w:rsidRPr="00F27152" w:rsidRDefault="00F27152" w:rsidP="00F27152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Windfalls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Use unexpected windfalls (e.g., grants, bequests) to bolster reserves.</w:t>
      </w:r>
    </w:p>
    <w:p w14:paraId="4591CD4D" w14:textId="195D3E3D" w:rsidR="00F27152" w:rsidRPr="00F27152" w:rsidRDefault="00F27152" w:rsidP="00F27152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Investment Income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Reinvest investment income into reserves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if possible.</w:t>
      </w:r>
    </w:p>
    <w:p w14:paraId="057DE38F" w14:textId="77777777" w:rsidR="00F27152" w:rsidRPr="00F27152" w:rsidRDefault="00F27152" w:rsidP="00F27152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4. Reserve Management</w:t>
      </w:r>
    </w:p>
    <w:p w14:paraId="498F9D98" w14:textId="326D453A" w:rsidR="00F27152" w:rsidRPr="00F27152" w:rsidRDefault="00F27152" w:rsidP="00F27152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lastRenderedPageBreak/>
        <w:t>Segregation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Keep reserve fund separate from operating account.</w:t>
      </w:r>
    </w:p>
    <w:p w14:paraId="259DB659" w14:textId="118DBC54" w:rsidR="00F27152" w:rsidRPr="00F27152" w:rsidRDefault="00F27152" w:rsidP="00F27152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Investment Strategy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Develop an investment strategy for reserve funds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</w:t>
      </w:r>
      <w:r w:rsidR="004804D2">
        <w:rPr>
          <w:rFonts w:asciiTheme="minorHAnsi" w:eastAsia="Times New Roman" w:hAnsiTheme="minorHAnsi"/>
          <w:kern w:val="0"/>
          <w:lang w:eastAsia="en-GB"/>
          <w14:ligatures w14:val="none"/>
        </w:rPr>
        <w:t>(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e.g., interest account)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. Balance liquidity, safety, and yield.</w:t>
      </w:r>
    </w:p>
    <w:p w14:paraId="2E693DEA" w14:textId="3555A7C2" w:rsidR="00F27152" w:rsidRPr="00F27152" w:rsidRDefault="00F27152" w:rsidP="00F27152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Review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R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eview reserve levels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annually 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and adjust as needed.</w:t>
      </w:r>
    </w:p>
    <w:p w14:paraId="1678FBB9" w14:textId="77777777" w:rsidR="00F27152" w:rsidRPr="00F27152" w:rsidRDefault="00F27152" w:rsidP="00F27152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5. Reserve Use</w:t>
      </w:r>
    </w:p>
    <w:p w14:paraId="3A5DA726" w14:textId="38AAFC9B" w:rsidR="00F27152" w:rsidRPr="00F27152" w:rsidRDefault="00F27152" w:rsidP="00F27152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Emergency Situations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Use operating reserves during emergencies (e.g., </w:t>
      </w:r>
      <w:r w:rsidR="009948D1">
        <w:rPr>
          <w:rFonts w:asciiTheme="minorHAnsi" w:eastAsia="Times New Roman" w:hAnsiTheme="minorHAnsi"/>
          <w:kern w:val="0"/>
          <w:lang w:eastAsia="en-GB"/>
          <w14:ligatures w14:val="none"/>
        </w:rPr>
        <w:t>unforeseen circumstances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, unexpected revenue loss).</w:t>
      </w:r>
    </w:p>
    <w:p w14:paraId="35E22676" w14:textId="77777777" w:rsidR="00F27152" w:rsidRPr="00F27152" w:rsidRDefault="00F27152" w:rsidP="00F27152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Capital Projects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Tap into capital reserves for planned capital expenditures.</w:t>
      </w:r>
    </w:p>
    <w:p w14:paraId="3FEA458C" w14:textId="182D3D83" w:rsidR="00F27152" w:rsidRPr="00F27152" w:rsidRDefault="00F27152" w:rsidP="00F27152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Policy Compliance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Ensure all reserve withdrawals comply with the organi</w:t>
      </w:r>
      <w:r>
        <w:rPr>
          <w:rFonts w:asciiTheme="minorHAnsi" w:eastAsia="Times New Roman" w:hAnsiTheme="minorHAnsi"/>
          <w:kern w:val="0"/>
          <w:lang w:eastAsia="en-GB"/>
          <w14:ligatures w14:val="none"/>
        </w:rPr>
        <w:t>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ation’s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aims &amp; objectives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197AED0B" w14:textId="77777777" w:rsidR="00F27152" w:rsidRPr="00F27152" w:rsidRDefault="00F27152" w:rsidP="00F27152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6. Reporting</w:t>
      </w:r>
    </w:p>
    <w:p w14:paraId="1BE48907" w14:textId="77777777" w:rsidR="00F27152" w:rsidRPr="00F27152" w:rsidRDefault="00F27152" w:rsidP="00F27152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Financial Statements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: Include reserve balances in financial statements.</w:t>
      </w:r>
    </w:p>
    <w:p w14:paraId="296996B4" w14:textId="680B2D89" w:rsidR="00F27152" w:rsidRPr="00F27152" w:rsidRDefault="00F27152" w:rsidP="00F27152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Communication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U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pdate the </w:t>
      </w:r>
      <w:r w:rsidR="008D6D0A">
        <w:rPr>
          <w:rFonts w:asciiTheme="minorHAnsi" w:eastAsia="Times New Roman" w:hAnsiTheme="minorHAnsi"/>
          <w:kern w:val="0"/>
          <w:lang w:eastAsia="en-GB"/>
          <w14:ligatures w14:val="none"/>
        </w:rPr>
        <w:t>committee</w:t>
      </w: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on reserve levels and usage.</w:t>
      </w:r>
    </w:p>
    <w:p w14:paraId="52C743F7" w14:textId="77777777" w:rsidR="00F27152" w:rsidRPr="00F27152" w:rsidRDefault="00F27152" w:rsidP="00F2715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Review and Updates</w:t>
      </w:r>
    </w:p>
    <w:p w14:paraId="41874CFF" w14:textId="77777777" w:rsidR="00F27152" w:rsidRPr="00F27152" w:rsidRDefault="00F27152" w:rsidP="00F27152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F27152">
        <w:rPr>
          <w:rFonts w:asciiTheme="minorHAnsi" w:eastAsia="Times New Roman" w:hAnsiTheme="minorHAnsi"/>
          <w:kern w:val="0"/>
          <w:lang w:eastAsia="en-GB"/>
          <w14:ligatures w14:val="none"/>
        </w:rPr>
        <w:t>This policy will be reviewed annually and updated as needed.</w:t>
      </w:r>
    </w:p>
    <w:p w14:paraId="76267C6B" w14:textId="77777777" w:rsidR="00333B5A" w:rsidRPr="00333B5A" w:rsidRDefault="00333B5A" w:rsidP="00333B5A">
      <w:pPr>
        <w:pStyle w:val="ListParagraph"/>
        <w:numPr>
          <w:ilvl w:val="0"/>
          <w:numId w:val="8"/>
        </w:numPr>
        <w:shd w:val="clear" w:color="auto" w:fill="FFFFFF"/>
        <w:spacing w:before="180"/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</w:pPr>
      <w:r w:rsidRPr="00333B5A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Ref:</w:t>
      </w:r>
    </w:p>
    <w:p w14:paraId="148932E8" w14:textId="18F47151" w:rsidR="001862BA" w:rsidRPr="00333B5A" w:rsidRDefault="00333B5A" w:rsidP="00333B5A">
      <w:pPr>
        <w:pStyle w:val="ListParagraph"/>
        <w:numPr>
          <w:ilvl w:val="0"/>
          <w:numId w:val="8"/>
        </w:numPr>
        <w:shd w:val="clear" w:color="auto" w:fill="FFFFFF"/>
        <w:spacing w:before="180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333B5A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Microsoft Bing Co-Pilot (2024), AI generated.</w:t>
      </w:r>
    </w:p>
    <w:sectPr w:rsidR="001862BA" w:rsidRPr="00333B5A" w:rsidSect="00EE24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C79BD"/>
    <w:multiLevelType w:val="multilevel"/>
    <w:tmpl w:val="4EA2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55759"/>
    <w:multiLevelType w:val="multilevel"/>
    <w:tmpl w:val="7654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A1C44"/>
    <w:multiLevelType w:val="multilevel"/>
    <w:tmpl w:val="0E8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44D19"/>
    <w:multiLevelType w:val="multilevel"/>
    <w:tmpl w:val="EB1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20BFC"/>
    <w:multiLevelType w:val="multilevel"/>
    <w:tmpl w:val="F03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A25CA"/>
    <w:multiLevelType w:val="multilevel"/>
    <w:tmpl w:val="D64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01F26"/>
    <w:multiLevelType w:val="multilevel"/>
    <w:tmpl w:val="6DC8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93DC2"/>
    <w:multiLevelType w:val="multilevel"/>
    <w:tmpl w:val="058A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595142">
    <w:abstractNumId w:val="7"/>
  </w:num>
  <w:num w:numId="2" w16cid:durableId="1976834183">
    <w:abstractNumId w:val="0"/>
  </w:num>
  <w:num w:numId="3" w16cid:durableId="1436828279">
    <w:abstractNumId w:val="2"/>
  </w:num>
  <w:num w:numId="4" w16cid:durableId="994141469">
    <w:abstractNumId w:val="1"/>
  </w:num>
  <w:num w:numId="5" w16cid:durableId="588463005">
    <w:abstractNumId w:val="6"/>
  </w:num>
  <w:num w:numId="6" w16cid:durableId="958806321">
    <w:abstractNumId w:val="3"/>
  </w:num>
  <w:num w:numId="7" w16cid:durableId="937055032">
    <w:abstractNumId w:val="5"/>
  </w:num>
  <w:num w:numId="8" w16cid:durableId="50963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52"/>
    <w:rsid w:val="001862BA"/>
    <w:rsid w:val="002C1A23"/>
    <w:rsid w:val="00333B5A"/>
    <w:rsid w:val="004804D2"/>
    <w:rsid w:val="008D6D0A"/>
    <w:rsid w:val="009948D1"/>
    <w:rsid w:val="00A45F6C"/>
    <w:rsid w:val="00EE2454"/>
    <w:rsid w:val="00F10FCB"/>
    <w:rsid w:val="00F230F8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5D49"/>
  <w15:chartTrackingRefBased/>
  <w15:docId w15:val="{6C492C65-4F9B-4C88-9CA0-9AC339B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15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15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15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15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15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15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15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7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27152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152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152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15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15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15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15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71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15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15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71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71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15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1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15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7152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271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2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Washington</dc:creator>
  <cp:keywords/>
  <dc:description/>
  <cp:lastModifiedBy>Landguard Bird Observatory</cp:lastModifiedBy>
  <cp:revision>5</cp:revision>
  <dcterms:created xsi:type="dcterms:W3CDTF">2024-04-09T14:42:00Z</dcterms:created>
  <dcterms:modified xsi:type="dcterms:W3CDTF">2024-07-13T14:22:00Z</dcterms:modified>
</cp:coreProperties>
</file>